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C696" w14:textId="77777777" w:rsidR="003E5057" w:rsidRPr="003E5057" w:rsidRDefault="003E5057" w:rsidP="003E5057">
      <w:pPr>
        <w:pStyle w:val="Heading1"/>
      </w:pPr>
      <w:r w:rsidRPr="003E5057">
        <w:t>Campus and Classroom Accessibility</w:t>
      </w:r>
    </w:p>
    <w:p w14:paraId="06595FFB" w14:textId="77777777" w:rsidR="003E5057" w:rsidRPr="00747E2D" w:rsidRDefault="003E5057" w:rsidP="003E5057">
      <w:pPr>
        <w:pStyle w:val="NoSpacing"/>
        <w:rPr>
          <w:rStyle w:val="SubtleEmphasis"/>
          <w:rFonts w:ascii="Aptos Display" w:hAnsi="Aptos Display"/>
          <w:i w:val="0"/>
          <w:sz w:val="22"/>
          <w:szCs w:val="22"/>
          <w:u w:val="none"/>
        </w:rPr>
      </w:pPr>
    </w:p>
    <w:p w14:paraId="2DC3C486" w14:textId="77777777" w:rsidR="003E5057" w:rsidRPr="00E12D90" w:rsidRDefault="003E5057" w:rsidP="003E5057">
      <w:pPr>
        <w:pStyle w:val="Heading2"/>
        <w:ind w:left="0"/>
      </w:pPr>
      <w:r w:rsidRPr="00E12D90">
        <w:t xml:space="preserve">Classroom Accessibility Coordinator </w:t>
      </w:r>
    </w:p>
    <w:p w14:paraId="4A572631" w14:textId="77777777" w:rsidR="003E5057" w:rsidRDefault="003E5057" w:rsidP="003E5057">
      <w:pPr>
        <w:pStyle w:val="NoSpacing"/>
        <w:rPr>
          <w:rStyle w:val="SubtleEmphasis"/>
          <w:rFonts w:ascii="Aptos Display" w:hAnsi="Aptos Display"/>
          <w:b w:val="0"/>
          <w:bCs/>
          <w:i w:val="0"/>
          <w:sz w:val="24"/>
          <w:szCs w:val="24"/>
          <w:u w:val="none"/>
        </w:rPr>
      </w:pPr>
      <w:r w:rsidRPr="0045485B">
        <w:rPr>
          <w:rStyle w:val="SubtleEmphasis"/>
          <w:rFonts w:ascii="Aptos Display" w:hAnsi="Aptos Display"/>
          <w:b w:val="0"/>
          <w:i w:val="0"/>
          <w:iCs/>
          <w:sz w:val="24"/>
          <w:szCs w:val="24"/>
          <w:u w:val="none"/>
        </w:rPr>
        <w:tab/>
        <w:t xml:space="preserve">Jake Darus, </w:t>
      </w:r>
      <w:hyperlink r:id="rId10" w:history="1">
        <w:r w:rsidRPr="00082CCC">
          <w:rPr>
            <w:rStyle w:val="Hyperlink"/>
            <w:rFonts w:ascii="Aptos Display" w:hAnsi="Aptos Display"/>
            <w:bCs/>
            <w:sz w:val="24"/>
            <w:szCs w:val="24"/>
          </w:rPr>
          <w:t>jdarus@uakron.edu</w:t>
        </w:r>
      </w:hyperlink>
      <w:r>
        <w:rPr>
          <w:rStyle w:val="SubtleEmphasis"/>
          <w:rFonts w:ascii="Aptos Display" w:hAnsi="Aptos Display"/>
          <w:b w:val="0"/>
          <w:bCs/>
          <w:i w:val="0"/>
          <w:sz w:val="24"/>
          <w:szCs w:val="24"/>
          <w:u w:val="none"/>
        </w:rPr>
        <w:t xml:space="preserve"> </w:t>
      </w:r>
    </w:p>
    <w:p w14:paraId="0C60F3A8" w14:textId="77777777" w:rsidR="003E5057" w:rsidRDefault="003E5057" w:rsidP="003E5057">
      <w:pPr>
        <w:pStyle w:val="Heading2"/>
        <w:ind w:left="0"/>
      </w:pPr>
    </w:p>
    <w:p w14:paraId="7E701CF0" w14:textId="77777777" w:rsidR="003E5057" w:rsidRPr="000B5142" w:rsidRDefault="003E5057" w:rsidP="003E5057">
      <w:pPr>
        <w:pStyle w:val="Heading2"/>
        <w:ind w:left="0"/>
      </w:pPr>
      <w:r w:rsidRPr="000B5142">
        <w:t>Accessible Seating Arrangements</w:t>
      </w:r>
    </w:p>
    <w:p w14:paraId="2E132A23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sz w:val="24"/>
          <w:szCs w:val="24"/>
        </w:rPr>
        <w:t>The Office of Accessibility assists students with mobility and other health-related issues to ensure accessible classrooms.  Eligible students may request accessible furniture arrangements through STARS.  Accessible seating options include:</w:t>
      </w:r>
    </w:p>
    <w:p w14:paraId="30443970" w14:textId="77777777" w:rsidR="003E5057" w:rsidRPr="00E163FD" w:rsidRDefault="003E5057" w:rsidP="003E5057">
      <w:pPr>
        <w:pStyle w:val="NoSpacing"/>
        <w:numPr>
          <w:ilvl w:val="0"/>
          <w:numId w:val="7"/>
        </w:numPr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sz w:val="24"/>
          <w:szCs w:val="24"/>
        </w:rPr>
        <w:t>Adjustable height, padded chair</w:t>
      </w:r>
    </w:p>
    <w:p w14:paraId="445C446B" w14:textId="77777777" w:rsidR="003E5057" w:rsidRPr="00E163FD" w:rsidRDefault="003E5057" w:rsidP="003E5057">
      <w:pPr>
        <w:pStyle w:val="NoSpacing"/>
        <w:numPr>
          <w:ilvl w:val="0"/>
          <w:numId w:val="7"/>
        </w:numPr>
        <w:rPr>
          <w:rStyle w:val="normaltextrun"/>
          <w:rFonts w:ascii="Aptos Display" w:hAnsi="Aptos Display"/>
          <w:sz w:val="24"/>
          <w:szCs w:val="24"/>
        </w:rPr>
      </w:pPr>
      <w:r w:rsidRPr="00E163FD">
        <w:rPr>
          <w:rStyle w:val="normaltextrun"/>
          <w:rFonts w:ascii="Aptos Display" w:hAnsi="Aptos Display"/>
          <w:sz w:val="24"/>
          <w:szCs w:val="24"/>
        </w:rPr>
        <w:t>Non-adjustable height, padded chair</w:t>
      </w:r>
    </w:p>
    <w:p w14:paraId="22B9A8B2" w14:textId="77777777" w:rsidR="003E5057" w:rsidRPr="00E163FD" w:rsidRDefault="003E5057" w:rsidP="003E5057">
      <w:pPr>
        <w:pStyle w:val="NoSpacing"/>
        <w:numPr>
          <w:ilvl w:val="0"/>
          <w:numId w:val="7"/>
        </w:numPr>
        <w:rPr>
          <w:rStyle w:val="normaltextrun"/>
          <w:rFonts w:ascii="Aptos Display" w:hAnsi="Aptos Display"/>
          <w:sz w:val="24"/>
          <w:szCs w:val="24"/>
        </w:rPr>
      </w:pPr>
      <w:r w:rsidRPr="00E163FD">
        <w:rPr>
          <w:rStyle w:val="normaltextrun"/>
          <w:rFonts w:ascii="Aptos Display" w:hAnsi="Aptos Display"/>
          <w:sz w:val="24"/>
          <w:szCs w:val="24"/>
        </w:rPr>
        <w:t>Padded chair with no arms</w:t>
      </w:r>
    </w:p>
    <w:p w14:paraId="478976C0" w14:textId="77777777" w:rsidR="003E5057" w:rsidRPr="00E163FD" w:rsidRDefault="003E5057" w:rsidP="003E5057">
      <w:pPr>
        <w:pStyle w:val="NoSpacing"/>
        <w:numPr>
          <w:ilvl w:val="0"/>
          <w:numId w:val="7"/>
        </w:numPr>
        <w:rPr>
          <w:rStyle w:val="normaltextrun"/>
          <w:rFonts w:ascii="Aptos Display" w:hAnsi="Aptos Display"/>
          <w:sz w:val="24"/>
          <w:szCs w:val="24"/>
        </w:rPr>
      </w:pPr>
      <w:r w:rsidRPr="00E163FD">
        <w:rPr>
          <w:rStyle w:val="normaltextrun"/>
          <w:rFonts w:ascii="Aptos Display" w:hAnsi="Aptos Display"/>
          <w:sz w:val="24"/>
          <w:szCs w:val="24"/>
        </w:rPr>
        <w:t>Plastic chair</w:t>
      </w:r>
    </w:p>
    <w:p w14:paraId="7F9D8587" w14:textId="77777777" w:rsidR="003E5057" w:rsidRPr="00E163FD" w:rsidRDefault="003E5057" w:rsidP="003E5057">
      <w:pPr>
        <w:pStyle w:val="NoSpacing"/>
        <w:numPr>
          <w:ilvl w:val="0"/>
          <w:numId w:val="7"/>
        </w:numPr>
        <w:rPr>
          <w:rStyle w:val="normaltextrun"/>
          <w:rFonts w:ascii="Aptos Display" w:hAnsi="Aptos Display"/>
          <w:sz w:val="24"/>
          <w:szCs w:val="24"/>
        </w:rPr>
      </w:pPr>
      <w:r w:rsidRPr="00E163FD">
        <w:rPr>
          <w:rStyle w:val="normaltextrun"/>
          <w:rFonts w:ascii="Aptos Display" w:hAnsi="Aptos Display"/>
          <w:sz w:val="24"/>
          <w:szCs w:val="24"/>
        </w:rPr>
        <w:t>Table (in lieu of desk)</w:t>
      </w:r>
    </w:p>
    <w:p w14:paraId="59188DD1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</w:p>
    <w:p w14:paraId="1E057BD8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sz w:val="24"/>
          <w:szCs w:val="24"/>
        </w:rPr>
        <w:t>Please request accessible seating arrangements in STARS at least four weeks prior to the start of the semester. For requests after this time, we will make a good faith effort to ensure an accessible environment, but there may be a delay in services for specific accessible classrooms and furniture. This is especially true if a request is made after the start of a semester.</w:t>
      </w:r>
    </w:p>
    <w:p w14:paraId="536CDD0B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</w:p>
    <w:p w14:paraId="1268C518" w14:textId="77777777" w:rsidR="003E5057" w:rsidRPr="000B5142" w:rsidRDefault="003E5057" w:rsidP="003E5057">
      <w:pPr>
        <w:pStyle w:val="Heading2"/>
        <w:ind w:left="0"/>
      </w:pPr>
      <w:r w:rsidRPr="000B5142">
        <w:t>Classroom Relocation</w:t>
      </w:r>
    </w:p>
    <w:p w14:paraId="585DD1E1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sz w:val="24"/>
          <w:szCs w:val="24"/>
        </w:rPr>
        <w:t xml:space="preserve">Eligible students may request </w:t>
      </w:r>
      <w:r>
        <w:rPr>
          <w:rFonts w:ascii="Aptos Display" w:hAnsi="Aptos Display"/>
          <w:sz w:val="24"/>
          <w:szCs w:val="24"/>
        </w:rPr>
        <w:t>classroom relocation in</w:t>
      </w:r>
      <w:r w:rsidRPr="00E163FD">
        <w:rPr>
          <w:rFonts w:ascii="Aptos Display" w:hAnsi="Aptos Display"/>
          <w:sz w:val="24"/>
          <w:szCs w:val="24"/>
        </w:rPr>
        <w:t xml:space="preserve"> STARS</w:t>
      </w:r>
      <w:r>
        <w:rPr>
          <w:rFonts w:ascii="Aptos Display" w:hAnsi="Aptos Display"/>
          <w:sz w:val="24"/>
          <w:szCs w:val="24"/>
        </w:rPr>
        <w:t>,</w:t>
      </w:r>
      <w:r w:rsidRPr="00E163FD">
        <w:rPr>
          <w:rFonts w:ascii="Aptos Display" w:hAnsi="Aptos Display"/>
          <w:sz w:val="24"/>
          <w:szCs w:val="24"/>
        </w:rPr>
        <w:t xml:space="preserve"> at least four weeks prior to the start of the semester.  Classrooms that are not accessible and/or not near other classes may be relocated. If </w:t>
      </w:r>
      <w:r>
        <w:rPr>
          <w:rFonts w:ascii="Aptos Display" w:hAnsi="Aptos Display"/>
          <w:sz w:val="24"/>
          <w:szCs w:val="24"/>
        </w:rPr>
        <w:t>the</w:t>
      </w:r>
      <w:r w:rsidRPr="00E163FD">
        <w:rPr>
          <w:rFonts w:ascii="Aptos Display" w:hAnsi="Aptos Display"/>
          <w:sz w:val="24"/>
          <w:szCs w:val="24"/>
        </w:rPr>
        <w:t xml:space="preserve"> classroom cannot be moved, </w:t>
      </w:r>
      <w:r>
        <w:rPr>
          <w:rFonts w:ascii="Aptos Display" w:hAnsi="Aptos Display"/>
          <w:sz w:val="24"/>
          <w:szCs w:val="24"/>
        </w:rPr>
        <w:t>the coordinator</w:t>
      </w:r>
      <w:r w:rsidRPr="00E163FD">
        <w:rPr>
          <w:rFonts w:ascii="Aptos Display" w:hAnsi="Aptos Display"/>
          <w:sz w:val="24"/>
          <w:szCs w:val="24"/>
        </w:rPr>
        <w:t xml:space="preserve"> will discuss other options with you. Please speak with </w:t>
      </w:r>
      <w:r>
        <w:rPr>
          <w:rFonts w:ascii="Aptos Display" w:hAnsi="Aptos Display"/>
          <w:sz w:val="24"/>
          <w:szCs w:val="24"/>
        </w:rPr>
        <w:t>a</w:t>
      </w:r>
      <w:r w:rsidRPr="00E163FD">
        <w:rPr>
          <w:rFonts w:ascii="Aptos Display" w:hAnsi="Aptos Display"/>
          <w:sz w:val="24"/>
          <w:szCs w:val="24"/>
        </w:rPr>
        <w:t xml:space="preserve"> Disability Specialist if </w:t>
      </w:r>
      <w:r>
        <w:rPr>
          <w:rFonts w:ascii="Aptos Display" w:hAnsi="Aptos Display"/>
          <w:sz w:val="24"/>
          <w:szCs w:val="24"/>
        </w:rPr>
        <w:t>there are</w:t>
      </w:r>
      <w:r w:rsidRPr="00E163FD">
        <w:rPr>
          <w:rFonts w:ascii="Aptos Display" w:hAnsi="Aptos Display"/>
          <w:sz w:val="24"/>
          <w:szCs w:val="24"/>
        </w:rPr>
        <w:t xml:space="preserve"> questions about </w:t>
      </w:r>
      <w:r>
        <w:rPr>
          <w:rFonts w:ascii="Aptos Display" w:hAnsi="Aptos Display"/>
          <w:sz w:val="24"/>
          <w:szCs w:val="24"/>
        </w:rPr>
        <w:t>classroom relocation</w:t>
      </w:r>
      <w:r w:rsidRPr="00E163FD">
        <w:rPr>
          <w:rFonts w:ascii="Aptos Display" w:hAnsi="Aptos Display"/>
          <w:sz w:val="24"/>
          <w:szCs w:val="24"/>
        </w:rPr>
        <w:t>.</w:t>
      </w:r>
    </w:p>
    <w:p w14:paraId="22498C5E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</w:p>
    <w:p w14:paraId="7A9AADA3" w14:textId="77777777" w:rsidR="003E5057" w:rsidRPr="000B5142" w:rsidRDefault="003E5057" w:rsidP="003E5057">
      <w:pPr>
        <w:pStyle w:val="Heading2"/>
        <w:ind w:left="0"/>
      </w:pPr>
      <w:r w:rsidRPr="000B5142">
        <w:t>Lock-In Class</w:t>
      </w:r>
    </w:p>
    <w:p w14:paraId="1B044EF6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sz w:val="24"/>
          <w:szCs w:val="24"/>
        </w:rPr>
        <w:t>Eligible students may request to “Lock-In” classroom locations in STARS</w:t>
      </w:r>
      <w:r>
        <w:rPr>
          <w:rFonts w:ascii="Aptos Display" w:hAnsi="Aptos Display"/>
          <w:sz w:val="24"/>
          <w:szCs w:val="24"/>
        </w:rPr>
        <w:t>,</w:t>
      </w:r>
      <w:r w:rsidRPr="00E163FD">
        <w:rPr>
          <w:rFonts w:ascii="Aptos Display" w:hAnsi="Aptos Display"/>
          <w:sz w:val="24"/>
          <w:szCs w:val="24"/>
        </w:rPr>
        <w:t xml:space="preserve"> at least four weeks prior to the start of the semester. Always review schedule</w:t>
      </w:r>
      <w:r>
        <w:rPr>
          <w:rFonts w:ascii="Aptos Display" w:hAnsi="Aptos Display"/>
          <w:sz w:val="24"/>
          <w:szCs w:val="24"/>
        </w:rPr>
        <w:t>s</w:t>
      </w:r>
      <w:r w:rsidRPr="00E163FD">
        <w:rPr>
          <w:rFonts w:ascii="Aptos Display" w:hAnsi="Aptos Display"/>
          <w:sz w:val="24"/>
          <w:szCs w:val="24"/>
        </w:rPr>
        <w:t xml:space="preserve"> in advance</w:t>
      </w:r>
      <w:r>
        <w:rPr>
          <w:rFonts w:ascii="Aptos Display" w:hAnsi="Aptos Display"/>
          <w:sz w:val="24"/>
          <w:szCs w:val="24"/>
        </w:rPr>
        <w:t>,</w:t>
      </w:r>
      <w:r w:rsidRPr="00E163FD">
        <w:rPr>
          <w:rFonts w:ascii="Aptos Display" w:hAnsi="Aptos Display"/>
          <w:sz w:val="24"/>
          <w:szCs w:val="24"/>
        </w:rPr>
        <w:t xml:space="preserve"> to make sure </w:t>
      </w:r>
      <w:r>
        <w:rPr>
          <w:rFonts w:ascii="Aptos Display" w:hAnsi="Aptos Display"/>
          <w:sz w:val="24"/>
          <w:szCs w:val="24"/>
        </w:rPr>
        <w:t>that the classroom locations will work</w:t>
      </w:r>
      <w:r w:rsidRPr="00E163FD">
        <w:rPr>
          <w:rFonts w:ascii="Aptos Display" w:hAnsi="Aptos Display"/>
          <w:sz w:val="24"/>
          <w:szCs w:val="24"/>
        </w:rPr>
        <w:t xml:space="preserve">. </w:t>
      </w:r>
      <w:r>
        <w:rPr>
          <w:rFonts w:ascii="Aptos Display" w:hAnsi="Aptos Display"/>
          <w:sz w:val="24"/>
          <w:szCs w:val="24"/>
        </w:rPr>
        <w:t xml:space="preserve">To </w:t>
      </w:r>
      <w:r w:rsidRPr="00E163FD">
        <w:rPr>
          <w:rFonts w:ascii="Aptos Display" w:hAnsi="Aptos Display"/>
          <w:sz w:val="24"/>
          <w:szCs w:val="24"/>
        </w:rPr>
        <w:t xml:space="preserve">ensure that a class location will not be moved, </w:t>
      </w:r>
      <w:r>
        <w:rPr>
          <w:rFonts w:ascii="Aptos Display" w:hAnsi="Aptos Display"/>
          <w:sz w:val="24"/>
          <w:szCs w:val="24"/>
        </w:rPr>
        <w:t>s</w:t>
      </w:r>
      <w:r w:rsidRPr="00E163FD">
        <w:rPr>
          <w:rFonts w:ascii="Aptos Display" w:hAnsi="Aptos Display"/>
          <w:sz w:val="24"/>
          <w:szCs w:val="24"/>
        </w:rPr>
        <w:t>elect to “Lock-In” the classroom in STARS. If a locked-in class requires relocation, the OA will first contact you.</w:t>
      </w:r>
    </w:p>
    <w:p w14:paraId="0F55F9E1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</w:p>
    <w:p w14:paraId="705FDD4A" w14:textId="77777777" w:rsidR="003E5057" w:rsidRPr="00E163FD" w:rsidRDefault="003E5057" w:rsidP="003E5057">
      <w:pPr>
        <w:pStyle w:val="NoSpacing"/>
        <w:rPr>
          <w:rFonts w:ascii="Aptos Display" w:hAnsi="Aptos Display"/>
          <w:sz w:val="24"/>
          <w:szCs w:val="24"/>
        </w:rPr>
      </w:pPr>
      <w:r w:rsidRPr="00E163FD">
        <w:rPr>
          <w:rFonts w:ascii="Aptos Display" w:hAnsi="Aptos Display"/>
          <w:i/>
          <w:sz w:val="24"/>
          <w:szCs w:val="24"/>
        </w:rPr>
        <w:t xml:space="preserve">Do not select both lock-in and relocation for one class. Choose to either relocate or lock-in </w:t>
      </w:r>
      <w:r>
        <w:rPr>
          <w:rFonts w:ascii="Aptos Display" w:hAnsi="Aptos Display"/>
          <w:i/>
          <w:sz w:val="24"/>
          <w:szCs w:val="24"/>
        </w:rPr>
        <w:t xml:space="preserve">for </w:t>
      </w:r>
      <w:r w:rsidRPr="00E163FD">
        <w:rPr>
          <w:rFonts w:ascii="Aptos Display" w:hAnsi="Aptos Display"/>
          <w:i/>
          <w:sz w:val="24"/>
          <w:szCs w:val="24"/>
        </w:rPr>
        <w:t xml:space="preserve">each class. Be sure to only check to relocate the classes that </w:t>
      </w:r>
      <w:r>
        <w:rPr>
          <w:rFonts w:ascii="Aptos Display" w:hAnsi="Aptos Display"/>
          <w:i/>
          <w:sz w:val="24"/>
          <w:szCs w:val="24"/>
        </w:rPr>
        <w:t>need</w:t>
      </w:r>
      <w:r w:rsidRPr="00E163FD">
        <w:rPr>
          <w:rFonts w:ascii="Aptos Display" w:hAnsi="Aptos Display"/>
          <w:i/>
          <w:sz w:val="24"/>
          <w:szCs w:val="24"/>
        </w:rPr>
        <w:t xml:space="preserve"> to be moved. </w:t>
      </w:r>
    </w:p>
    <w:p w14:paraId="0375C734" w14:textId="0B4F0381" w:rsidR="003B1E4B" w:rsidRPr="003E5057" w:rsidRDefault="003B1E4B" w:rsidP="003E5057">
      <w:r w:rsidRPr="003E5057">
        <w:t xml:space="preserve"> </w:t>
      </w:r>
    </w:p>
    <w:sectPr w:rsidR="003B1E4B" w:rsidRPr="003E5057" w:rsidSect="002E705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4644" w14:textId="77777777" w:rsidR="00CB0CC7" w:rsidRDefault="00CB0CC7" w:rsidP="00110721">
      <w:r>
        <w:separator/>
      </w:r>
    </w:p>
  </w:endnote>
  <w:endnote w:type="continuationSeparator" w:id="0">
    <w:p w14:paraId="4CFB3F34" w14:textId="77777777" w:rsidR="00CB0CC7" w:rsidRDefault="00CB0CC7" w:rsidP="0011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E4EA" w14:textId="77777777" w:rsidR="00A5746F" w:rsidRPr="000F7B35" w:rsidRDefault="00A5746F" w:rsidP="00A5746F">
    <w:pPr>
      <w:pStyle w:val="NoSpacing"/>
      <w:jc w:val="center"/>
      <w:rPr>
        <w:rFonts w:ascii="Aptos Display" w:hAnsi="Aptos Display"/>
      </w:rPr>
    </w:pPr>
    <w:bookmarkStart w:id="0" w:name="_Hlk212640568"/>
    <w:bookmarkStart w:id="1" w:name="_Hlk212640569"/>
    <w:r w:rsidRPr="000F7B35">
      <w:rPr>
        <w:rFonts w:ascii="Aptos Display" w:hAnsi="Aptos Display"/>
      </w:rPr>
      <w:t>Office of Accessibility • The University of Akron</w:t>
    </w:r>
  </w:p>
  <w:p w14:paraId="10F1CBAA" w14:textId="77777777" w:rsidR="00A5746F" w:rsidRPr="000F7B35" w:rsidRDefault="00A5746F" w:rsidP="00A5746F">
    <w:pPr>
      <w:pStyle w:val="NoSpacing"/>
      <w:jc w:val="center"/>
      <w:rPr>
        <w:rFonts w:ascii="Aptos Display" w:hAnsi="Aptos Display"/>
      </w:rPr>
    </w:pPr>
    <w:r w:rsidRPr="000F7B35">
      <w:rPr>
        <w:rFonts w:ascii="Aptos Display" w:hAnsi="Aptos Display"/>
      </w:rPr>
      <w:t xml:space="preserve">Voice: (330) 972-7928 • Email: </w:t>
    </w:r>
    <w:hyperlink r:id="rId1" w:history="1">
      <w:r w:rsidRPr="00437B40">
        <w:rPr>
          <w:rStyle w:val="Hyperlink"/>
          <w:rFonts w:ascii="Aptos Display" w:hAnsi="Aptos Display"/>
        </w:rPr>
        <w:t>access@uakron.edu</w:t>
      </w:r>
    </w:hyperlink>
    <w:r w:rsidRPr="000F7B35">
      <w:rPr>
        <w:rFonts w:ascii="Aptos Display" w:hAnsi="Aptos Display"/>
      </w:rPr>
      <w:t xml:space="preserve">• Website: </w:t>
    </w:r>
    <w:hyperlink r:id="rId2" w:history="1">
      <w:r w:rsidRPr="00E24501">
        <w:rPr>
          <w:rStyle w:val="Hyperlink"/>
          <w:rFonts w:ascii="Aptos Display" w:hAnsi="Aptos Display"/>
        </w:rPr>
        <w:t>www.uakron.edu/access</w:t>
      </w:r>
    </w:hyperlink>
    <w:r>
      <w:rPr>
        <w:rFonts w:ascii="Aptos Display" w:hAnsi="Aptos Display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E601" w14:textId="77777777" w:rsidR="00CB0CC7" w:rsidRDefault="00CB0CC7" w:rsidP="00110721">
      <w:r>
        <w:separator/>
      </w:r>
    </w:p>
  </w:footnote>
  <w:footnote w:type="continuationSeparator" w:id="0">
    <w:p w14:paraId="597EF03C" w14:textId="77777777" w:rsidR="00CB0CC7" w:rsidRDefault="00CB0CC7" w:rsidP="00110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C76"/>
    <w:multiLevelType w:val="hybridMultilevel"/>
    <w:tmpl w:val="E882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688"/>
    <w:multiLevelType w:val="hybridMultilevel"/>
    <w:tmpl w:val="BDE0CFC2"/>
    <w:lvl w:ilvl="0" w:tplc="166EF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75CBB"/>
    <w:multiLevelType w:val="hybridMultilevel"/>
    <w:tmpl w:val="5854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2B0F"/>
    <w:multiLevelType w:val="hybridMultilevel"/>
    <w:tmpl w:val="80163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F750A"/>
    <w:multiLevelType w:val="hybridMultilevel"/>
    <w:tmpl w:val="9B7C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3DB2"/>
    <w:multiLevelType w:val="hybridMultilevel"/>
    <w:tmpl w:val="C6AE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2547E"/>
    <w:multiLevelType w:val="hybridMultilevel"/>
    <w:tmpl w:val="5996463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69412305">
    <w:abstractNumId w:val="1"/>
  </w:num>
  <w:num w:numId="2" w16cid:durableId="867958909">
    <w:abstractNumId w:val="6"/>
  </w:num>
  <w:num w:numId="3" w16cid:durableId="1724284918">
    <w:abstractNumId w:val="0"/>
  </w:num>
  <w:num w:numId="4" w16cid:durableId="1696535651">
    <w:abstractNumId w:val="5"/>
  </w:num>
  <w:num w:numId="5" w16cid:durableId="1468161131">
    <w:abstractNumId w:val="3"/>
  </w:num>
  <w:num w:numId="6" w16cid:durableId="425535778">
    <w:abstractNumId w:val="2"/>
  </w:num>
  <w:num w:numId="7" w16cid:durableId="87192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5D"/>
    <w:rsid w:val="00083EAA"/>
    <w:rsid w:val="000A551B"/>
    <w:rsid w:val="000B5142"/>
    <w:rsid w:val="00110721"/>
    <w:rsid w:val="0014337E"/>
    <w:rsid w:val="001C3EFD"/>
    <w:rsid w:val="0021345D"/>
    <w:rsid w:val="002E705D"/>
    <w:rsid w:val="00307AFA"/>
    <w:rsid w:val="003B1E4B"/>
    <w:rsid w:val="003B3D42"/>
    <w:rsid w:val="003C05F9"/>
    <w:rsid w:val="003E5057"/>
    <w:rsid w:val="0045215B"/>
    <w:rsid w:val="004A3184"/>
    <w:rsid w:val="004B07DB"/>
    <w:rsid w:val="00563892"/>
    <w:rsid w:val="00583CF9"/>
    <w:rsid w:val="005E3751"/>
    <w:rsid w:val="005F1D39"/>
    <w:rsid w:val="0064274E"/>
    <w:rsid w:val="006B125A"/>
    <w:rsid w:val="00732B4A"/>
    <w:rsid w:val="00747E2D"/>
    <w:rsid w:val="007767D5"/>
    <w:rsid w:val="00783274"/>
    <w:rsid w:val="00897100"/>
    <w:rsid w:val="008F4E1D"/>
    <w:rsid w:val="0090055F"/>
    <w:rsid w:val="009B6B90"/>
    <w:rsid w:val="00A5746F"/>
    <w:rsid w:val="00A669FA"/>
    <w:rsid w:val="00B11645"/>
    <w:rsid w:val="00BA1F6C"/>
    <w:rsid w:val="00C77DEE"/>
    <w:rsid w:val="00CB0CC7"/>
    <w:rsid w:val="00CE1C65"/>
    <w:rsid w:val="00D32728"/>
    <w:rsid w:val="00D6142B"/>
    <w:rsid w:val="00D87C75"/>
    <w:rsid w:val="00DE1B9E"/>
    <w:rsid w:val="00DE3D24"/>
    <w:rsid w:val="00DF7BDE"/>
    <w:rsid w:val="00E12D90"/>
    <w:rsid w:val="00E163FD"/>
    <w:rsid w:val="00ED2E93"/>
    <w:rsid w:val="00EE2606"/>
    <w:rsid w:val="00F274BA"/>
    <w:rsid w:val="00F54559"/>
    <w:rsid w:val="00F65A2D"/>
    <w:rsid w:val="00FC053B"/>
    <w:rsid w:val="00FF6555"/>
    <w:rsid w:val="262CABE0"/>
    <w:rsid w:val="3EBD501E"/>
    <w:rsid w:val="5E7E1287"/>
    <w:rsid w:val="623CFCFC"/>
    <w:rsid w:val="6C2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9D54"/>
  <w15:docId w15:val="{F0A78A02-F962-486A-BA81-B027021E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1B"/>
    <w:pPr>
      <w:widowControl w:val="0"/>
      <w:spacing w:after="0" w:line="240" w:lineRule="auto"/>
      <w:ind w:left="180"/>
    </w:pPr>
    <w:rPr>
      <w:rFonts w:ascii="Cambria Math" w:eastAsia="Times New Roman" w:hAnsi="Cambria Math" w:cs="Arial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5057"/>
    <w:pPr>
      <w:keepNext/>
      <w:keepLines/>
      <w:spacing w:before="240"/>
      <w:jc w:val="center"/>
      <w:outlineLvl w:val="0"/>
    </w:pPr>
    <w:rPr>
      <w:rFonts w:ascii="Aptos Display" w:eastAsiaTheme="majorEastAsia" w:hAnsi="Aptos Display" w:cstheme="majorBidi"/>
      <w:b/>
      <w:i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5057"/>
    <w:pPr>
      <w:keepNext/>
      <w:keepLines/>
      <w:spacing w:before="40"/>
      <w:outlineLvl w:val="1"/>
    </w:pPr>
    <w:rPr>
      <w:rFonts w:ascii="Aptos Display" w:eastAsiaTheme="majorEastAsia" w:hAnsi="Aptos Display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1B"/>
    <w:pPr>
      <w:ind w:left="720"/>
      <w:contextualSpacing/>
    </w:pPr>
  </w:style>
  <w:style w:type="paragraph" w:styleId="NoSpacing">
    <w:name w:val="No Spacing"/>
    <w:uiPriority w:val="1"/>
    <w:qFormat/>
    <w:rsid w:val="000A551B"/>
    <w:pPr>
      <w:spacing w:after="0" w:line="240" w:lineRule="auto"/>
    </w:pPr>
    <w:rPr>
      <w:rFonts w:ascii="Franklin Gothic Demi" w:eastAsia="Times New Roman" w:hAnsi="Franklin Gothic Demi" w:cs="Times New Roman"/>
      <w:color w:val="000000"/>
      <w:kern w:val="28"/>
      <w:sz w:val="20"/>
      <w:szCs w:val="20"/>
    </w:rPr>
  </w:style>
  <w:style w:type="character" w:styleId="SubtleEmphasis">
    <w:name w:val="Subtle Emphasis"/>
    <w:uiPriority w:val="19"/>
    <w:qFormat/>
    <w:rsid w:val="000A551B"/>
    <w:rPr>
      <w:b/>
      <w:i/>
      <w:u w:val="single"/>
    </w:rPr>
  </w:style>
  <w:style w:type="paragraph" w:styleId="Header">
    <w:name w:val="header"/>
    <w:basedOn w:val="Normal"/>
    <w:link w:val="HeaderChar"/>
    <w:uiPriority w:val="99"/>
    <w:unhideWhenUsed/>
    <w:rsid w:val="00110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721"/>
    <w:rPr>
      <w:rFonts w:ascii="Cambria Math" w:eastAsia="Times New Roman" w:hAnsi="Cambria Math" w:cs="Arial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721"/>
    <w:rPr>
      <w:rFonts w:ascii="Cambria Math" w:eastAsia="Times New Roman" w:hAnsi="Cambria Math" w:cs="Arial"/>
      <w:kern w:val="28"/>
      <w:sz w:val="24"/>
      <w:szCs w:val="24"/>
    </w:rPr>
  </w:style>
  <w:style w:type="paragraph" w:customStyle="1" w:styleId="Default">
    <w:name w:val="Default"/>
    <w:rsid w:val="00110721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4E1D"/>
    <w:rPr>
      <w:color w:val="6633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E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0055F"/>
    <w:pPr>
      <w:widowControl/>
      <w:spacing w:before="100" w:beforeAutospacing="1" w:after="100" w:afterAutospacing="1"/>
      <w:ind w:left="0"/>
    </w:pPr>
    <w:rPr>
      <w:rFonts w:ascii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90055F"/>
  </w:style>
  <w:style w:type="character" w:customStyle="1" w:styleId="Heading1Char">
    <w:name w:val="Heading 1 Char"/>
    <w:basedOn w:val="DefaultParagraphFont"/>
    <w:link w:val="Heading1"/>
    <w:uiPriority w:val="9"/>
    <w:rsid w:val="003E5057"/>
    <w:rPr>
      <w:rFonts w:ascii="Aptos Display" w:eastAsiaTheme="majorEastAsia" w:hAnsi="Aptos Display" w:cstheme="majorBidi"/>
      <w:b/>
      <w:iCs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E5057"/>
    <w:rPr>
      <w:rFonts w:ascii="Aptos Display" w:eastAsiaTheme="majorEastAsia" w:hAnsi="Aptos Display" w:cstheme="majorBidi"/>
      <w:b/>
      <w:kern w:val="28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jdarus@uakr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kron.edu/access" TargetMode="External"/><Relationship Id="rId1" Type="http://schemas.openxmlformats.org/officeDocument/2006/relationships/hyperlink" Target="mailto:access@uakr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ea238669-3f04-447c-98d1-3fdfa37d69b7">Active</Documentstatus>
    <lcf76f155ced4ddcb4097134ff3c332f xmlns="ea238669-3f04-447c-98d1-3fdfa37d69b7">
      <Terms xmlns="http://schemas.microsoft.com/office/infopath/2007/PartnerControls"/>
    </lcf76f155ced4ddcb4097134ff3c332f>
    <TaxCatchAll xmlns="c5c23113-c759-4106-90e9-6c0700f7c1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E0D6D081BE649B01662692CDAE283" ma:contentTypeVersion="19" ma:contentTypeDescription="Create a new document." ma:contentTypeScope="" ma:versionID="f284f1b69c5f811fb7b31236b0712031">
  <xsd:schema xmlns:xsd="http://www.w3.org/2001/XMLSchema" xmlns:xs="http://www.w3.org/2001/XMLSchema" xmlns:p="http://schemas.microsoft.com/office/2006/metadata/properties" xmlns:ns2="ea238669-3f04-447c-98d1-3fdfa37d69b7" xmlns:ns3="c5c23113-c759-4106-90e9-6c0700f7c18c" targetNamespace="http://schemas.microsoft.com/office/2006/metadata/properties" ma:root="true" ma:fieldsID="cf2eb63fea8083de70b7d5c6c33a3aa0" ns2:_="" ns3:_="">
    <xsd:import namespace="ea238669-3f04-447c-98d1-3fdfa37d69b7"/>
    <xsd:import namespace="c5c23113-c759-4106-90e9-6c0700f7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ocumentstatu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8669-3f04-447c-98d1-3fdfa37d6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ocumentstatus" ma:index="20" nillable="true" ma:displayName="Document status" ma:default="Active" ma:description="Archived by time" ma:format="Dropdown" ma:internalName="Documentstatus">
      <xsd:simpleType>
        <xsd:restriction base="dms:Choice">
          <xsd:enumeration value="Archive"/>
          <xsd:enumeration value="6 months"/>
          <xsd:enumeration value="Year"/>
          <xsd:enumeration value="Active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23113-c759-4106-90e9-6c0700f7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918e23-ef3a-40e7-9df7-e4d008d30f29}" ma:internalName="TaxCatchAll" ma:showField="CatchAllData" ma:web="c5c23113-c759-4106-90e9-6c0700f7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2A8DF-D86D-4D1E-A5CB-82ECFFE04DD9}">
  <ds:schemaRefs>
    <ds:schemaRef ds:uri="http://schemas.microsoft.com/office/2006/metadata/properties"/>
    <ds:schemaRef ds:uri="http://schemas.microsoft.com/office/infopath/2007/PartnerControls"/>
    <ds:schemaRef ds:uri="ea238669-3f04-447c-98d1-3fdfa37d69b7"/>
    <ds:schemaRef ds:uri="c5c23113-c759-4106-90e9-6c0700f7c18c"/>
  </ds:schemaRefs>
</ds:datastoreItem>
</file>

<file path=customXml/itemProps2.xml><?xml version="1.0" encoding="utf-8"?>
<ds:datastoreItem xmlns:ds="http://schemas.openxmlformats.org/officeDocument/2006/customXml" ds:itemID="{AB0C00AC-7B68-45EE-9A72-C8073F6D8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15276-C4CD-44DD-BA60-B0717D072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38669-3f04-447c-98d1-3fdfa37d69b7"/>
    <ds:schemaRef ds:uri="c5c23113-c759-4106-90e9-6c0700f7c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1607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and Classroom Accessibility</dc:title>
  <dc:creator>Simmons,Melissa</dc:creator>
  <cp:lastModifiedBy>Leigh Sveda</cp:lastModifiedBy>
  <cp:revision>21</cp:revision>
  <cp:lastPrinted>2017-03-21T14:13:00Z</cp:lastPrinted>
  <dcterms:created xsi:type="dcterms:W3CDTF">2025-11-04T18:24:00Z</dcterms:created>
  <dcterms:modified xsi:type="dcterms:W3CDTF">2025-12-16T17:18:00Z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0x0101008CFE0D6D081BE649B01662692CDAE283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